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BE65" w14:textId="77777777" w:rsidR="00F721F6" w:rsidRDefault="00F721F6" w:rsidP="00F721F6">
      <w:pPr>
        <w:shd w:val="clear" w:color="auto" w:fill="FFFFFF"/>
        <w:spacing w:after="112" w:line="240" w:lineRule="auto"/>
        <w:jc w:val="both"/>
        <w:rPr>
          <w:rFonts w:ascii="Verdana" w:hAnsi="Verdana"/>
          <w:b/>
          <w:kern w:val="36"/>
          <w:lang w:eastAsia="it-IT"/>
        </w:rPr>
      </w:pPr>
      <w:r>
        <w:rPr>
          <w:rFonts w:ascii="Verdana" w:hAnsi="Verdana"/>
          <w:b/>
          <w:kern w:val="36"/>
          <w:lang w:eastAsia="it-IT"/>
        </w:rPr>
        <w:t>Condizioni di servizio. Allegato. Argomento MORTE</w:t>
      </w:r>
    </w:p>
    <w:p w14:paraId="2F1DDF9D" w14:textId="77777777" w:rsidR="00F721F6" w:rsidRDefault="00F721F6" w:rsidP="00D015A3">
      <w:pPr>
        <w:jc w:val="both"/>
        <w:rPr>
          <w:rFonts w:ascii="Verdana" w:hAnsi="Verdana"/>
          <w:b/>
          <w:kern w:val="36"/>
          <w:lang w:eastAsia="it-IT"/>
        </w:rPr>
      </w:pPr>
    </w:p>
    <w:p w14:paraId="28186959" w14:textId="77777777" w:rsidR="00D015A3" w:rsidRPr="009C0F69" w:rsidRDefault="00D015A3" w:rsidP="00D015A3">
      <w:pPr>
        <w:jc w:val="both"/>
        <w:rPr>
          <w:rFonts w:ascii="Verdana" w:hAnsi="Verdana"/>
          <w:kern w:val="36"/>
          <w:lang w:eastAsia="it-IT"/>
        </w:rPr>
      </w:pPr>
      <w:r w:rsidRPr="009C0F69">
        <w:rPr>
          <w:rFonts w:ascii="Verdana" w:hAnsi="Verdana"/>
          <w:b/>
          <w:kern w:val="36"/>
          <w:lang w:eastAsia="it-IT"/>
        </w:rPr>
        <w:t>Titolo del Servizio:</w:t>
      </w:r>
      <w:r w:rsidRPr="009C0F69">
        <w:rPr>
          <w:rFonts w:ascii="Verdana" w:hAnsi="Verdana"/>
          <w:kern w:val="36"/>
          <w:lang w:eastAsia="it-IT"/>
        </w:rPr>
        <w:t xml:space="preserve"> Dichiarazione di morte - Atto di morte – Autorizzazione di seppellimento o cremazione</w:t>
      </w:r>
    </w:p>
    <w:p w14:paraId="4B8E309B" w14:textId="77777777" w:rsidR="005F0301" w:rsidRDefault="00D015A3" w:rsidP="005F0301">
      <w:pPr>
        <w:shd w:val="clear" w:color="auto" w:fill="FFFFFF"/>
        <w:spacing w:after="112" w:line="240" w:lineRule="auto"/>
        <w:jc w:val="both"/>
        <w:rPr>
          <w:rFonts w:ascii="Verdana" w:eastAsia="Times New Roman" w:hAnsi="Verdana" w:cs="Helvetica"/>
          <w:color w:val="1C2024"/>
          <w:lang w:eastAsia="it-IT"/>
        </w:rPr>
      </w:pPr>
      <w:r w:rsidRPr="009C0F69">
        <w:rPr>
          <w:rFonts w:ascii="Verdana" w:eastAsia="Times New Roman" w:hAnsi="Verdana" w:cs="Helvetica"/>
          <w:color w:val="1C2024"/>
          <w:lang w:eastAsia="it-IT"/>
        </w:rPr>
        <w:t>L'Ufficiale dello Stato Civile accoglie le </w:t>
      </w:r>
      <w:r w:rsidRPr="009C0F69">
        <w:rPr>
          <w:rFonts w:ascii="Verdana" w:eastAsia="Times New Roman" w:hAnsi="Verdana" w:cs="Helvetica"/>
          <w:bCs/>
          <w:color w:val="1C2024"/>
          <w:lang w:eastAsia="it-IT"/>
        </w:rPr>
        <w:t>dichiarazioni di morte</w:t>
      </w:r>
      <w:r w:rsidRPr="009C0F69">
        <w:rPr>
          <w:rFonts w:ascii="Verdana" w:eastAsia="Times New Roman" w:hAnsi="Verdana" w:cs="Helvetica"/>
          <w:color w:val="1C2024"/>
          <w:lang w:eastAsia="it-IT"/>
        </w:rPr>
        <w:t> avvenute nel territorio comunale, redige l'</w:t>
      </w:r>
      <w:r w:rsidRPr="009C0F69">
        <w:rPr>
          <w:rFonts w:ascii="Verdana" w:eastAsia="Times New Roman" w:hAnsi="Verdana" w:cs="Helvetica"/>
          <w:bCs/>
          <w:color w:val="1C2024"/>
          <w:lang w:eastAsia="it-IT"/>
        </w:rPr>
        <w:t>atto di morte</w:t>
      </w:r>
      <w:r w:rsidRPr="009C0F69">
        <w:rPr>
          <w:rFonts w:ascii="Verdana" w:eastAsia="Times New Roman" w:hAnsi="Verdana" w:cs="Helvetica"/>
          <w:color w:val="1C2024"/>
          <w:lang w:eastAsia="it-IT"/>
        </w:rPr>
        <w:t>, rilascia l'</w:t>
      </w:r>
      <w:r w:rsidRPr="009C0F69">
        <w:rPr>
          <w:rFonts w:ascii="Verdana" w:eastAsia="Times New Roman" w:hAnsi="Verdana" w:cs="Helvetica"/>
          <w:bCs/>
          <w:color w:val="1C2024"/>
          <w:lang w:eastAsia="it-IT"/>
        </w:rPr>
        <w:t>autorizzazione al seppellimento</w:t>
      </w:r>
      <w:r w:rsidRPr="009C0F69">
        <w:rPr>
          <w:rFonts w:ascii="Verdana" w:eastAsia="Times New Roman" w:hAnsi="Verdana" w:cs="Helvetica"/>
          <w:color w:val="1C2024"/>
          <w:lang w:eastAsia="it-IT"/>
        </w:rPr>
        <w:t>, provvede all'annotazione su quello di nascita del defunto, informa l'Ufficio Anagrafe per i dovuti aggiornamenti. Se il defunto è residente in altro Comune, l'Ufficiale di Stato Civile trasmette copia dell’atto al Comune di residenza. L'Ufficiale di Stato Civile trascrive gli atti di morte provenienti dall'estero o da altri Comuni riguardanti cittadini residenti in Terni e ne informa l'Ufficio Anagrafe.</w:t>
      </w:r>
    </w:p>
    <w:p w14:paraId="28EB89C5" w14:textId="77777777" w:rsidR="00D015A3" w:rsidRPr="005F0301" w:rsidRDefault="008A5AEE" w:rsidP="005F0301">
      <w:pPr>
        <w:shd w:val="clear" w:color="auto" w:fill="FFFFFF"/>
        <w:spacing w:after="112" w:line="240" w:lineRule="auto"/>
        <w:jc w:val="both"/>
        <w:rPr>
          <w:rFonts w:ascii="Verdana" w:eastAsia="Times New Roman" w:hAnsi="Verdana" w:cs="Helvetica"/>
          <w:color w:val="1C2024"/>
          <w:lang w:eastAsia="it-IT"/>
        </w:rPr>
      </w:pPr>
      <w:r>
        <w:rPr>
          <w:rFonts w:ascii="Verdana" w:hAnsi="Verdana"/>
          <w:color w:val="333333"/>
          <w:shd w:val="clear" w:color="auto" w:fill="FFFFFF"/>
        </w:rPr>
        <w:t>A</w:t>
      </w:r>
      <w:r w:rsidRPr="009C0F69">
        <w:rPr>
          <w:rFonts w:ascii="Verdana" w:hAnsi="Verdana"/>
          <w:color w:val="333333"/>
          <w:shd w:val="clear" w:color="auto" w:fill="FFFFFF"/>
        </w:rPr>
        <w:t>i fini della redazione dell'atto di morte e autorizzazione di seppellimento</w:t>
      </w:r>
      <w:r w:rsidRPr="009C0F69">
        <w:rPr>
          <w:rFonts w:ascii="Verdana" w:hAnsi="Verdana"/>
          <w:b/>
          <w:bCs/>
          <w:color w:val="333333"/>
        </w:rPr>
        <w:t xml:space="preserve"> </w:t>
      </w:r>
      <w:r w:rsidRPr="00A20959">
        <w:rPr>
          <w:rFonts w:ascii="Verdana" w:hAnsi="Verdana"/>
          <w:bCs/>
          <w:color w:val="333333"/>
        </w:rPr>
        <w:t>o cremazione</w:t>
      </w:r>
      <w:r>
        <w:rPr>
          <w:rFonts w:ascii="Verdana" w:hAnsi="Verdana"/>
          <w:bCs/>
          <w:color w:val="333333"/>
        </w:rPr>
        <w:t>,</w:t>
      </w:r>
      <w:r>
        <w:rPr>
          <w:rFonts w:ascii="Verdana" w:hAnsi="Verdana"/>
          <w:color w:val="333333"/>
          <w:shd w:val="clear" w:color="auto" w:fill="FFFFFF"/>
        </w:rPr>
        <w:t xml:space="preserve"> l</w:t>
      </w:r>
      <w:r w:rsidR="005F0301">
        <w:rPr>
          <w:rFonts w:ascii="Verdana" w:hAnsi="Verdana"/>
          <w:color w:val="333333"/>
          <w:shd w:val="clear" w:color="auto" w:fill="FFFFFF"/>
        </w:rPr>
        <w:t xml:space="preserve">a dichiarazione di morte è resa dai </w:t>
      </w:r>
      <w:r w:rsidR="00D015A3" w:rsidRPr="009C0F69">
        <w:rPr>
          <w:rFonts w:ascii="Verdana" w:hAnsi="Verdana"/>
          <w:color w:val="333333"/>
          <w:shd w:val="clear" w:color="auto" w:fill="FFFFFF"/>
        </w:rPr>
        <w:t>famigliari o a tutti coloro che devono comun</w:t>
      </w:r>
      <w:r>
        <w:rPr>
          <w:rFonts w:ascii="Verdana" w:hAnsi="Verdana"/>
          <w:color w:val="333333"/>
          <w:shd w:val="clear" w:color="auto" w:fill="FFFFFF"/>
        </w:rPr>
        <w:t>icare il decesso di una persona.</w:t>
      </w:r>
      <w:r w:rsidR="00D015A3" w:rsidRPr="009C0F69">
        <w:rPr>
          <w:rFonts w:ascii="Verdana" w:hAnsi="Verdana"/>
          <w:color w:val="333333"/>
          <w:shd w:val="clear" w:color="auto" w:fill="FFFFFF"/>
        </w:rPr>
        <w:t xml:space="preserve"> </w:t>
      </w:r>
    </w:p>
    <w:p w14:paraId="6F110DC6" w14:textId="77777777" w:rsidR="00D015A3" w:rsidRPr="005B0863" w:rsidRDefault="00D015A3" w:rsidP="00D015A3">
      <w:pPr>
        <w:pStyle w:val="Titolo5"/>
        <w:shd w:val="clear" w:color="auto" w:fill="FFFFFF"/>
        <w:spacing w:after="67"/>
        <w:jc w:val="both"/>
        <w:rPr>
          <w:rFonts w:ascii="Verdana" w:hAnsi="Verdana"/>
          <w:color w:val="auto"/>
        </w:rPr>
      </w:pPr>
      <w:r w:rsidRPr="005B0863">
        <w:rPr>
          <w:rFonts w:ascii="Verdana" w:hAnsi="Verdana"/>
          <w:color w:val="auto"/>
        </w:rPr>
        <w:t>La dichiarazione di morte può essere presentata da uno dei congiunti, dalla persona convivente con il defunto, da un delegato dei congiunti o del convivente o, in mancanza, una persona informata dei fatti; per congiunti si intendono le persone legate al defunto da matrimonio, unione civile o da vincoli di parentela, mentre per conviventi si intendono coloro che coabitavano con il defunto, indipendentemente dalle motivazioni della coabitazione. Generalmente tali dichiarazioni sono rese direttamente dall’impresa funebre incaricata dai familiari o conviventi.</w:t>
      </w:r>
    </w:p>
    <w:p w14:paraId="7C4A6282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t>Se, invece, la morte è avvenuta in ospedale, casa di cura, di riposo o altro tipo di istituto, dovrà essere il direttore, o suo delegato, dell’ospedale o casa di cura o altro a trasmette un </w:t>
      </w:r>
      <w:r w:rsidRPr="009C0F69">
        <w:rPr>
          <w:rStyle w:val="Enfasigrassetto"/>
          <w:rFonts w:ascii="Verdana" w:hAnsi="Verdana"/>
          <w:sz w:val="22"/>
          <w:szCs w:val="22"/>
        </w:rPr>
        <w:t>avviso di morte</w:t>
      </w:r>
      <w:r w:rsidRPr="009C0F69">
        <w:rPr>
          <w:rFonts w:ascii="Verdana" w:hAnsi="Verdana"/>
          <w:sz w:val="22"/>
          <w:szCs w:val="22"/>
        </w:rPr>
        <w:t> all’ufficio di stato civile del Comune di decesso.</w:t>
      </w:r>
    </w:p>
    <w:p w14:paraId="4CB1FF8D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t xml:space="preserve">Tale avviso si concretizza in una comunicazione scritta in cui si indica nome e cognome del defunto, luogo e data di nascita, comune di residenza, data di morte oltre ad altre informazioni eventualmente conosciute, quali stato civile, nome del coniuge, </w:t>
      </w:r>
      <w:proofErr w:type="gramStart"/>
      <w:r w:rsidRPr="009C0F69">
        <w:rPr>
          <w:rFonts w:ascii="Verdana" w:hAnsi="Verdana"/>
          <w:sz w:val="22"/>
          <w:szCs w:val="22"/>
        </w:rPr>
        <w:t>ecc..</w:t>
      </w:r>
      <w:proofErr w:type="gramEnd"/>
    </w:p>
    <w:p w14:paraId="63A59478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t>Di norma sono gli addetti delle imprese funebri ad occuparsi della dichiarazione di morte i quali si fanno carico delle incombenze amministrative conseguenti al decesso.</w:t>
      </w:r>
    </w:p>
    <w:p w14:paraId="623DAE09" w14:textId="77777777" w:rsidR="00D015A3" w:rsidRPr="009C0F69" w:rsidRDefault="00D015A3" w:rsidP="00D015A3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333333"/>
          <w:sz w:val="22"/>
          <w:szCs w:val="22"/>
        </w:rPr>
      </w:pPr>
      <w:r w:rsidRPr="009C0F69">
        <w:rPr>
          <w:rFonts w:ascii="Verdana" w:hAnsi="Verdana"/>
          <w:color w:val="333333"/>
          <w:sz w:val="22"/>
          <w:szCs w:val="22"/>
        </w:rPr>
        <w:t>Nel caso in cui non fosse possibile conoscere con certezza il luogo del decesso, la dichiarazione andrà resa davanti all’ufficiale di stato civile del comune in cui è stato deposto il cadavere.</w:t>
      </w:r>
    </w:p>
    <w:p w14:paraId="734A856E" w14:textId="77777777" w:rsidR="00D015A3" w:rsidRPr="005B0863" w:rsidRDefault="00D015A3" w:rsidP="00D015A3">
      <w:pPr>
        <w:shd w:val="clear" w:color="auto" w:fill="FFFFFF"/>
        <w:spacing w:after="67" w:line="240" w:lineRule="auto"/>
        <w:jc w:val="both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5B0863">
        <w:rPr>
          <w:rFonts w:ascii="Verdana" w:eastAsia="Times New Roman" w:hAnsi="Verdana" w:cs="Times New Roman"/>
          <w:lang w:eastAsia="it-IT"/>
        </w:rPr>
        <w:t>Per la redazione dell'atto di morte è sufficiente la denuncia anche verbale del decesso da parte di una persona che ne sia a conoscenza, in genere imprese funebri, o l'avviso di decesso se l'evento è avvenuto in un luogo di cura.</w:t>
      </w:r>
    </w:p>
    <w:p w14:paraId="0CEDB7F6" w14:textId="77777777" w:rsidR="00D015A3" w:rsidRPr="005B0863" w:rsidRDefault="00D015A3" w:rsidP="00D015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5B0863">
        <w:rPr>
          <w:rFonts w:ascii="Verdana" w:eastAsia="Times New Roman" w:hAnsi="Verdana" w:cs="Times New Roman"/>
          <w:lang w:eastAsia="it-IT"/>
        </w:rPr>
        <w:t xml:space="preserve">Successivamente, </w:t>
      </w:r>
      <w:r>
        <w:rPr>
          <w:rFonts w:ascii="Verdana" w:eastAsia="Times New Roman" w:hAnsi="Verdana" w:cs="Times New Roman"/>
          <w:lang w:eastAsia="it-IT"/>
        </w:rPr>
        <w:t>ai fini dell’autorizzazione</w:t>
      </w:r>
      <w:r w:rsidRPr="00286E2C">
        <w:rPr>
          <w:rFonts w:ascii="Verdana" w:eastAsia="Times New Roman" w:hAnsi="Verdana" w:cs="Times New Roman"/>
          <w:lang w:eastAsia="it-IT"/>
        </w:rPr>
        <w:t xml:space="preserve"> al seppellimento</w:t>
      </w:r>
      <w:r>
        <w:rPr>
          <w:rFonts w:ascii="Verdana" w:eastAsia="Times New Roman" w:hAnsi="Verdana" w:cs="Times New Roman"/>
          <w:lang w:eastAsia="it-IT"/>
        </w:rPr>
        <w:t xml:space="preserve"> e alla cremazione</w:t>
      </w:r>
      <w:r w:rsidRPr="005B0863">
        <w:rPr>
          <w:rFonts w:ascii="Verdana" w:eastAsia="Times New Roman" w:hAnsi="Verdana" w:cs="Times New Roman"/>
          <w:lang w:eastAsia="it-IT"/>
        </w:rPr>
        <w:t>, il Comune necessita della seguente documentazione:</w:t>
      </w:r>
    </w:p>
    <w:p w14:paraId="16B71A88" w14:textId="77777777" w:rsidR="00D015A3" w:rsidRPr="009C0F69" w:rsidRDefault="00D015A3" w:rsidP="00D01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lang w:eastAsia="it-IT"/>
        </w:rPr>
      </w:pPr>
      <w:r w:rsidRPr="009C0F69">
        <w:rPr>
          <w:rFonts w:ascii="Verdana" w:eastAsia="Times New Roman" w:hAnsi="Verdana" w:cs="Times New Roman"/>
          <w:color w:val="333333"/>
          <w:lang w:eastAsia="it-IT"/>
        </w:rPr>
        <w:t>certificato di decesso compilato dal medico curante o dalla guardia medica su apposito modulo che attesti l’avvenuto decesso e la causa di morte;</w:t>
      </w:r>
    </w:p>
    <w:p w14:paraId="098195CC" w14:textId="77777777" w:rsidR="00D015A3" w:rsidRPr="009C0F69" w:rsidRDefault="00D015A3" w:rsidP="00D01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lang w:eastAsia="it-IT"/>
        </w:rPr>
      </w:pPr>
      <w:r w:rsidRPr="009C0F69">
        <w:rPr>
          <w:rFonts w:ascii="Verdana" w:eastAsia="Times New Roman" w:hAnsi="Verdana" w:cs="Times New Roman"/>
          <w:color w:val="333333"/>
          <w:lang w:eastAsia="it-IT"/>
        </w:rPr>
        <w:t xml:space="preserve">certificato </w:t>
      </w:r>
      <w:proofErr w:type="gramStart"/>
      <w:r w:rsidRPr="009C0F69">
        <w:rPr>
          <w:rFonts w:ascii="Verdana" w:eastAsia="Times New Roman" w:hAnsi="Verdana" w:cs="Times New Roman"/>
          <w:color w:val="333333"/>
          <w:lang w:eastAsia="it-IT"/>
        </w:rPr>
        <w:t>di </w:t>
      </w:r>
      <w:r>
        <w:rPr>
          <w:rFonts w:ascii="Verdana" w:eastAsia="Times New Roman" w:hAnsi="Verdana" w:cs="Times New Roman"/>
          <w:color w:val="333333"/>
          <w:lang w:eastAsia="it-IT"/>
        </w:rPr>
        <w:t xml:space="preserve"> accertamento</w:t>
      </w:r>
      <w:proofErr w:type="gramEnd"/>
      <w:r>
        <w:rPr>
          <w:rFonts w:ascii="Verdana" w:eastAsia="Times New Roman" w:hAnsi="Verdana" w:cs="Times New Roman"/>
          <w:color w:val="333333"/>
          <w:lang w:eastAsia="it-IT"/>
        </w:rPr>
        <w:t xml:space="preserve"> di morte</w:t>
      </w:r>
      <w:r w:rsidRPr="009C0F69">
        <w:rPr>
          <w:rFonts w:ascii="Verdana" w:eastAsia="Times New Roman" w:hAnsi="Verdana" w:cs="Times New Roman"/>
          <w:color w:val="333333"/>
          <w:lang w:eastAsia="it-IT"/>
        </w:rPr>
        <w:t> compilato dal medico necroscopo;</w:t>
      </w:r>
    </w:p>
    <w:p w14:paraId="4B5C640A" w14:textId="77777777" w:rsidR="00D015A3" w:rsidRDefault="00D015A3" w:rsidP="00D01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lang w:eastAsia="it-IT"/>
        </w:rPr>
      </w:pPr>
      <w:r w:rsidRPr="009C0F69">
        <w:rPr>
          <w:rFonts w:ascii="Verdana" w:eastAsia="Times New Roman" w:hAnsi="Verdana" w:cs="Times New Roman"/>
          <w:color w:val="333333"/>
          <w:lang w:eastAsia="it-IT"/>
        </w:rPr>
        <w:t>scheda di morte (Modello ISTAT D/4) compilato dal medico curante nella parte riguardante le cause del decesso. Il modello Istat è reperibile dal medico</w:t>
      </w:r>
      <w:r>
        <w:rPr>
          <w:rFonts w:ascii="Verdana" w:eastAsia="Times New Roman" w:hAnsi="Verdana" w:cs="Times New Roman"/>
          <w:color w:val="333333"/>
          <w:lang w:eastAsia="it-IT"/>
        </w:rPr>
        <w:t>;</w:t>
      </w:r>
    </w:p>
    <w:p w14:paraId="32769E90" w14:textId="77777777" w:rsidR="00D015A3" w:rsidRPr="00286E2C" w:rsidRDefault="00D015A3" w:rsidP="00D01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lang w:eastAsia="it-IT"/>
        </w:rPr>
      </w:pPr>
      <w:r w:rsidRPr="00286E2C">
        <w:rPr>
          <w:rFonts w:ascii="Verdana" w:eastAsia="Times New Roman" w:hAnsi="Verdana" w:cs="Helvetica"/>
          <w:bCs/>
          <w:color w:val="1C2024"/>
          <w:lang w:eastAsia="it-IT"/>
        </w:rPr>
        <w:lastRenderedPageBreak/>
        <w:t xml:space="preserve">Per l’autorizzazione alla cremazione: </w:t>
      </w:r>
      <w:r>
        <w:rPr>
          <w:rFonts w:ascii="Verdana" w:eastAsia="Times New Roman" w:hAnsi="Verdana" w:cs="Helvetica"/>
          <w:color w:val="1C2024"/>
          <w:lang w:eastAsia="it-IT"/>
        </w:rPr>
        <w:t>i</w:t>
      </w:r>
      <w:r w:rsidRPr="00286E2C">
        <w:rPr>
          <w:rFonts w:ascii="Verdana" w:eastAsia="Times New Roman" w:hAnsi="Verdana" w:cs="Helvetica"/>
          <w:color w:val="1C2024"/>
          <w:lang w:eastAsia="it-IT"/>
        </w:rPr>
        <w:t>n mancanza di una disposizione testamentaria o di iscrizione ad una Società per la Cremazione, la volontà di cremare un defunto deve essere manifestata: dal coniuge o in difetto (nel caso il defunto fosse celibe/nubile, vedovo/a, divorziato/a) dal parente più prossimo individuato secondo gli articoli n. 74,75,76 e 77 del Codice Civile e nel caso di più parenti dello stesso grado, dalla maggioranza di essi. Tali manifestazioni di volontà devono essere rilasciate all'Ufficiale dello Stato Civile.</w:t>
      </w:r>
      <w:r w:rsidRPr="00286E2C">
        <w:rPr>
          <w:rFonts w:ascii="Verdana" w:eastAsia="Times New Roman" w:hAnsi="Verdana" w:cs="Helvetica"/>
          <w:color w:val="1C2024"/>
          <w:lang w:eastAsia="it-IT"/>
        </w:rPr>
        <w:br/>
      </w:r>
      <w:r w:rsidRPr="00286E2C">
        <w:rPr>
          <w:rFonts w:ascii="Verdana" w:eastAsia="Times New Roman" w:hAnsi="Verdana" w:cs="Times New Roman"/>
          <w:b/>
          <w:color w:val="333333"/>
          <w:u w:val="single"/>
          <w:lang w:eastAsia="it-IT"/>
        </w:rPr>
        <w:t>In allegato i modelli.</w:t>
      </w:r>
    </w:p>
    <w:p w14:paraId="0BADC65E" w14:textId="77777777" w:rsidR="00D015A3" w:rsidRPr="009C0F69" w:rsidRDefault="00D015A3" w:rsidP="00D015A3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333333"/>
          <w:sz w:val="22"/>
          <w:szCs w:val="22"/>
        </w:rPr>
      </w:pPr>
      <w:r w:rsidRPr="00A20959">
        <w:rPr>
          <w:rFonts w:ascii="Verdana" w:hAnsi="Verdana" w:cs="Helvetica"/>
          <w:b/>
          <w:bCs/>
          <w:kern w:val="36"/>
          <w:sz w:val="22"/>
          <w:szCs w:val="22"/>
        </w:rPr>
        <w:t xml:space="preserve">Cosa si </w:t>
      </w:r>
      <w:proofErr w:type="gramStart"/>
      <w:r w:rsidRPr="00A20959">
        <w:rPr>
          <w:rFonts w:ascii="Verdana" w:hAnsi="Verdana" w:cs="Helvetica"/>
          <w:b/>
          <w:bCs/>
          <w:kern w:val="36"/>
          <w:sz w:val="22"/>
          <w:szCs w:val="22"/>
        </w:rPr>
        <w:t>ottiene:</w:t>
      </w:r>
      <w:r w:rsidRPr="009C0F69">
        <w:rPr>
          <w:rFonts w:ascii="Verdana" w:hAnsi="Verdana"/>
          <w:color w:val="333333"/>
          <w:sz w:val="22"/>
          <w:szCs w:val="22"/>
        </w:rPr>
        <w:t xml:space="preserve">  1</w:t>
      </w:r>
      <w:proofErr w:type="gramEnd"/>
      <w:r w:rsidRPr="009C0F69">
        <w:rPr>
          <w:rFonts w:ascii="Verdana" w:hAnsi="Verdana"/>
          <w:color w:val="333333"/>
          <w:sz w:val="22"/>
          <w:szCs w:val="22"/>
        </w:rPr>
        <w:t>)L’</w:t>
      </w:r>
      <w:r w:rsidRPr="009C0F69">
        <w:rPr>
          <w:rStyle w:val="Enfasigrassetto"/>
          <w:rFonts w:ascii="Verdana" w:hAnsi="Verdana"/>
          <w:color w:val="333333"/>
          <w:sz w:val="22"/>
          <w:szCs w:val="22"/>
        </w:rPr>
        <w:t>atto di morte </w:t>
      </w:r>
      <w:r>
        <w:rPr>
          <w:rFonts w:ascii="Verdana" w:hAnsi="Verdana"/>
          <w:color w:val="333333"/>
          <w:sz w:val="22"/>
          <w:szCs w:val="22"/>
        </w:rPr>
        <w:t xml:space="preserve"> il quale </w:t>
      </w:r>
      <w:r w:rsidRPr="009C0F69">
        <w:rPr>
          <w:rFonts w:ascii="Verdana" w:hAnsi="Verdana"/>
          <w:color w:val="333333"/>
          <w:sz w:val="22"/>
          <w:szCs w:val="22"/>
        </w:rPr>
        <w:t>viene redatto dall’ufficiale dello stato civile del </w:t>
      </w:r>
      <w:r w:rsidRPr="009C0F69">
        <w:rPr>
          <w:rStyle w:val="Enfasigrassetto"/>
          <w:rFonts w:ascii="Verdana" w:hAnsi="Verdana"/>
          <w:color w:val="333333"/>
          <w:sz w:val="22"/>
          <w:szCs w:val="22"/>
        </w:rPr>
        <w:t>comune in cui è avvenuto il decesso</w:t>
      </w:r>
      <w:r w:rsidRPr="009C0F69">
        <w:rPr>
          <w:rFonts w:ascii="Verdana" w:hAnsi="Verdana"/>
          <w:color w:val="333333"/>
          <w:sz w:val="22"/>
          <w:szCs w:val="22"/>
        </w:rPr>
        <w:t>, sia che si tratti di ospedale o casa di cura, sia che si tratti di abitazione privata o qualsiasi altro luogo.</w:t>
      </w:r>
    </w:p>
    <w:p w14:paraId="249FC5A3" w14:textId="77777777" w:rsidR="00D015A3" w:rsidRPr="009C0F69" w:rsidRDefault="00D015A3" w:rsidP="00D015A3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333333"/>
          <w:sz w:val="22"/>
          <w:szCs w:val="22"/>
        </w:rPr>
      </w:pPr>
      <w:r w:rsidRPr="009C0F69">
        <w:rPr>
          <w:rFonts w:ascii="Verdana" w:hAnsi="Verdana"/>
          <w:color w:val="333333"/>
          <w:sz w:val="22"/>
          <w:szCs w:val="22"/>
        </w:rPr>
        <w:t>Quando il luogo del decesso non è identificabile con certezza, l’atto di morte sarà redatto dall’ufficiale di stato civile del comune in cui il cadavere è stato deposto.</w:t>
      </w:r>
    </w:p>
    <w:p w14:paraId="206DCE9D" w14:textId="77777777" w:rsidR="00D015A3" w:rsidRPr="00A20959" w:rsidRDefault="00D015A3" w:rsidP="00D015A3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333333"/>
          <w:sz w:val="22"/>
          <w:szCs w:val="22"/>
        </w:rPr>
      </w:pPr>
      <w:r w:rsidRPr="009C0F69">
        <w:rPr>
          <w:rFonts w:ascii="Verdana" w:hAnsi="Verdana"/>
          <w:color w:val="333333"/>
          <w:sz w:val="22"/>
          <w:szCs w:val="22"/>
        </w:rPr>
        <w:t>L’atto di morte contiene l’indicazione del luogo, del giorno e dell’ora della morte nonché il nome, il cognome, il luogo e la data di nascita, la residenza e la cittadinanza del defunto. In aggiunta a questi dati, l’atto di morte indicherà il nome e il cognome del coniuge del defunto e le generalità del dichiarante.</w:t>
      </w:r>
    </w:p>
    <w:p w14:paraId="2F9C330E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427FDF">
        <w:rPr>
          <w:rFonts w:ascii="Verdana" w:hAnsi="Verdana"/>
          <w:b/>
          <w:sz w:val="22"/>
          <w:szCs w:val="22"/>
        </w:rPr>
        <w:t>2) L’autorizzazione al seppellimento o alla cremazione</w:t>
      </w:r>
      <w:r w:rsidRPr="009C0F69">
        <w:rPr>
          <w:rFonts w:ascii="Verdana" w:hAnsi="Verdana"/>
          <w:sz w:val="22"/>
          <w:szCs w:val="22"/>
        </w:rPr>
        <w:t>, è rilasciata dall’ufficiale dello stato civile dopo trascorse 24 ore dal decesso, dopo aver acquisito il certificato necroscopico, salvi i casi dipendenti da reato per i quali occorre il nulla osta dell’autorità giudiziaria. Nei casi di morte naturale, la visita del medico necroscopo interviene non prima di 15 ore dal decesso.</w:t>
      </w:r>
    </w:p>
    <w:p w14:paraId="165F67A5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t>Il certificato necroscopico è indispensabile e imprescindibile perché è il documento che accerta la morte della persona, ed è l’atto necessario per consentire all’ufficiale dello stato civile il rilascio del permesso di seppellimento</w:t>
      </w:r>
      <w:r>
        <w:rPr>
          <w:rFonts w:ascii="Verdana" w:hAnsi="Verdana"/>
          <w:sz w:val="22"/>
          <w:szCs w:val="22"/>
        </w:rPr>
        <w:t xml:space="preserve"> o alla cremazione</w:t>
      </w:r>
      <w:r w:rsidRPr="009C0F69">
        <w:rPr>
          <w:rFonts w:ascii="Verdana" w:hAnsi="Verdana"/>
          <w:sz w:val="22"/>
          <w:szCs w:val="22"/>
        </w:rPr>
        <w:t>. Non si può dar luogo ad inumazione o tumulazione di un cadavere (o cremazione) senza la preventiva autorizzazione dell’ufficiale dello stato civile, e l’ufficiale dello stato civile non può accordarla se non sono trascorse 24 ore dalla morte.</w:t>
      </w:r>
    </w:p>
    <w:p w14:paraId="6517EA53" w14:textId="77777777" w:rsidR="00D015A3" w:rsidRPr="00A2095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t>In alcune ipotesi l’autorizzazione al seppellimento può essere emessa anche prima delle 24 ore, sempre previa acquisizione del certificato necroscopico (nei casi di maciullamento o decapitazione e in quelli nei quali il medico necroscopo abbia accertato la morte mediante l’ausilio di elettrocardiografo), oppure la stessa autorizzazione viene rilasciata molto tempo dopo le suddette 24 ore (morte improvvisa e nei casi in cui si abbiano dubbi di morte apparente che richiedano una osservazione protratta fino a 48 ore, sempre su indicazione del medico necroscopo).</w:t>
      </w:r>
    </w:p>
    <w:p w14:paraId="618553A2" w14:textId="77777777" w:rsidR="00D015A3" w:rsidRPr="00427FDF" w:rsidRDefault="00D015A3" w:rsidP="00D015A3">
      <w:pPr>
        <w:pStyle w:val="Titolo4"/>
        <w:spacing w:before="0" w:beforeAutospacing="0" w:after="67" w:afterAutospacing="0"/>
        <w:jc w:val="both"/>
        <w:rPr>
          <w:rFonts w:ascii="Verdana" w:hAnsi="Verdana"/>
          <w:b w:val="0"/>
          <w:color w:val="333333"/>
          <w:sz w:val="22"/>
          <w:szCs w:val="22"/>
        </w:rPr>
      </w:pPr>
      <w:r w:rsidRPr="00427FDF">
        <w:rPr>
          <w:rFonts w:ascii="Verdana" w:hAnsi="Verdana"/>
          <w:b w:val="0"/>
          <w:sz w:val="22"/>
          <w:szCs w:val="22"/>
        </w:rPr>
        <w:t xml:space="preserve">L’ufficiale di stato civile redige l’atto di morte nel momento in cui il dichiarante si presenta a rendere la dichiarazione oppure dopo aver ricevuto l’avviso da parte del direttore dell’ospedale, casa di cura, </w:t>
      </w:r>
      <w:proofErr w:type="gramStart"/>
      <w:r w:rsidRPr="00427FDF">
        <w:rPr>
          <w:rFonts w:ascii="Verdana" w:hAnsi="Verdana"/>
          <w:b w:val="0"/>
          <w:sz w:val="22"/>
          <w:szCs w:val="22"/>
        </w:rPr>
        <w:t>ecc..</w:t>
      </w:r>
      <w:proofErr w:type="gramEnd"/>
      <w:r w:rsidRPr="00427FDF">
        <w:rPr>
          <w:rFonts w:ascii="Verdana" w:hAnsi="Verdana"/>
          <w:b w:val="0"/>
          <w:sz w:val="22"/>
          <w:szCs w:val="22"/>
        </w:rPr>
        <w:t xml:space="preserve"> Sia nel caso di dichiarazione resa direttamente all’ufficiale di stato civile, sia nel caso di morte in ospedale per la quale è previsto l’invio dell’avviso di morte.</w:t>
      </w:r>
    </w:p>
    <w:p w14:paraId="52E653C1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Pr="009C0F69">
        <w:rPr>
          <w:rFonts w:ascii="Verdana" w:hAnsi="Verdana"/>
          <w:sz w:val="22"/>
          <w:szCs w:val="22"/>
        </w:rPr>
        <w:t>a dichiarazione di morte</w:t>
      </w:r>
      <w:r>
        <w:rPr>
          <w:rFonts w:ascii="Verdana" w:hAnsi="Verdana"/>
          <w:sz w:val="22"/>
          <w:szCs w:val="22"/>
        </w:rPr>
        <w:t xml:space="preserve">, </w:t>
      </w:r>
      <w:r w:rsidRPr="009C0F69">
        <w:rPr>
          <w:rFonts w:ascii="Verdana" w:hAnsi="Verdana"/>
          <w:sz w:val="22"/>
          <w:szCs w:val="22"/>
        </w:rPr>
        <w:t>con consegue</w:t>
      </w:r>
      <w:r>
        <w:rPr>
          <w:rFonts w:ascii="Verdana" w:hAnsi="Verdana"/>
          <w:sz w:val="22"/>
          <w:szCs w:val="22"/>
        </w:rPr>
        <w:t>nte redazione del relativo atto, viene resa entro 24 ore dall’evento. Tuttavia</w:t>
      </w:r>
      <w:r w:rsidRPr="009C0F69">
        <w:rPr>
          <w:rFonts w:ascii="Verdana" w:hAnsi="Verdana"/>
          <w:sz w:val="22"/>
          <w:szCs w:val="22"/>
        </w:rPr>
        <w:t>, il regolamento di stato civile non prevede sanzioni a carico dell’ufficiale di stato civile che formi l’atto in tempi più lunghi e nemmeno per il direttore sanitario che invii l’avviso oltre le 24 ore.</w:t>
      </w:r>
    </w:p>
    <w:p w14:paraId="6927EE26" w14:textId="77777777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lastRenderedPageBreak/>
        <w:t xml:space="preserve">Invece l’autorizzazione al seppellimento o alla cremazione, è rilasciata dall’ufficiale dello stato civile dopo trascorse 24 ore dal decesso, dopo aver acquisito il certificato necroscopico. Nei casi dipendenti da reato occorre il nulla osta dell’autorità giudiziaria. </w:t>
      </w:r>
    </w:p>
    <w:p w14:paraId="3BE81C3E" w14:textId="77777777" w:rsidR="00D015A3" w:rsidRPr="009C0F69" w:rsidRDefault="00A0764A" w:rsidP="00D015A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Per accedere </w:t>
      </w:r>
      <w:r w:rsidR="00D015A3" w:rsidRPr="00DA24B9">
        <w:rPr>
          <w:rFonts w:ascii="Verdana" w:hAnsi="Verdana"/>
          <w:b/>
        </w:rPr>
        <w:t>al servizio:</w:t>
      </w:r>
      <w:r w:rsidR="00D015A3" w:rsidRPr="009C0F69">
        <w:rPr>
          <w:rFonts w:ascii="Verdana" w:hAnsi="Verdana"/>
        </w:rPr>
        <w:t xml:space="preserve"> Presso l’Ufficio Stato civile in Piazza dei Priori n. 1 dal lunedì al venerdì dalle ore 9:00 alle ore 12:00; lunedì e mercoledì dalle ore 15:00 alle ore 17:30.</w:t>
      </w:r>
    </w:p>
    <w:p w14:paraId="52905AB4" w14:textId="77777777" w:rsidR="00D015A3" w:rsidRDefault="00D015A3" w:rsidP="00D015A3">
      <w:pPr>
        <w:jc w:val="both"/>
        <w:rPr>
          <w:rFonts w:ascii="Verdana" w:hAnsi="Verdana"/>
        </w:rPr>
      </w:pPr>
      <w:r w:rsidRPr="009C0F69">
        <w:rPr>
          <w:rFonts w:ascii="Verdana" w:hAnsi="Verdana"/>
        </w:rPr>
        <w:t>Gli uffici sono contattabili, solo per pratiche funerarie</w:t>
      </w:r>
      <w:r>
        <w:rPr>
          <w:rFonts w:ascii="Verdana" w:hAnsi="Verdana"/>
        </w:rPr>
        <w:t xml:space="preserve"> imminenti</w:t>
      </w:r>
      <w:r w:rsidRPr="009C0F69">
        <w:rPr>
          <w:rFonts w:ascii="Verdana" w:hAnsi="Verdana"/>
        </w:rPr>
        <w:t>, il venerdì pomeriggio dalle ore 14</w:t>
      </w:r>
      <w:r>
        <w:rPr>
          <w:rFonts w:ascii="Verdana" w:hAnsi="Verdana"/>
        </w:rPr>
        <w:t>:00</w:t>
      </w:r>
      <w:r w:rsidRPr="009C0F69">
        <w:rPr>
          <w:rFonts w:ascii="Verdana" w:hAnsi="Verdana"/>
        </w:rPr>
        <w:t xml:space="preserve"> alle ore 18</w:t>
      </w:r>
      <w:r>
        <w:rPr>
          <w:rFonts w:ascii="Verdana" w:hAnsi="Verdana"/>
        </w:rPr>
        <w:t>:00</w:t>
      </w:r>
      <w:r w:rsidRPr="009C0F69">
        <w:rPr>
          <w:rFonts w:ascii="Verdana" w:hAnsi="Verdana"/>
        </w:rPr>
        <w:t xml:space="preserve"> ed il sabato </w:t>
      </w:r>
      <w:r>
        <w:rPr>
          <w:rFonts w:ascii="Verdana" w:hAnsi="Verdana"/>
        </w:rPr>
        <w:t>dalle ore 8:</w:t>
      </w:r>
      <w:r w:rsidRPr="009C0F69">
        <w:rPr>
          <w:rFonts w:ascii="Verdana" w:hAnsi="Verdana"/>
        </w:rPr>
        <w:t>30 alle ore 12</w:t>
      </w:r>
      <w:r>
        <w:rPr>
          <w:rFonts w:ascii="Verdana" w:hAnsi="Verdana"/>
        </w:rPr>
        <w:t>:00</w:t>
      </w:r>
      <w:r w:rsidRPr="009C0F69">
        <w:rPr>
          <w:rFonts w:ascii="Verdana" w:hAnsi="Verdana"/>
        </w:rPr>
        <w:t xml:space="preserve"> al seguente</w:t>
      </w:r>
      <w:r>
        <w:rPr>
          <w:rFonts w:ascii="Verdana" w:hAnsi="Verdana"/>
        </w:rPr>
        <w:t xml:space="preserve"> numero telefonico Tel. 3666786800.</w:t>
      </w:r>
    </w:p>
    <w:p w14:paraId="06F47F9D" w14:textId="6267696B" w:rsidR="00D015A3" w:rsidRPr="009C0F69" w:rsidRDefault="00D015A3" w:rsidP="00D015A3">
      <w:pPr>
        <w:pStyle w:val="NormaleWeb"/>
        <w:spacing w:before="0" w:beforeAutospacing="0"/>
        <w:jc w:val="both"/>
        <w:rPr>
          <w:rFonts w:ascii="Verdana" w:hAnsi="Verdana"/>
          <w:sz w:val="22"/>
          <w:szCs w:val="22"/>
        </w:rPr>
      </w:pPr>
      <w:r w:rsidRPr="009C0F69">
        <w:rPr>
          <w:rFonts w:ascii="Verdana" w:hAnsi="Verdana"/>
          <w:sz w:val="22"/>
          <w:szCs w:val="22"/>
        </w:rPr>
        <w:t>.</w:t>
      </w:r>
    </w:p>
    <w:p w14:paraId="6CD063CD" w14:textId="77777777" w:rsidR="00000000" w:rsidRDefault="00000000"/>
    <w:sectPr w:rsidR="00071ACC" w:rsidSect="008B5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80CB5"/>
    <w:multiLevelType w:val="multilevel"/>
    <w:tmpl w:val="4D1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73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A3"/>
    <w:rsid w:val="000A23AF"/>
    <w:rsid w:val="00472275"/>
    <w:rsid w:val="005F0301"/>
    <w:rsid w:val="006F430D"/>
    <w:rsid w:val="008A5AEE"/>
    <w:rsid w:val="008B56B3"/>
    <w:rsid w:val="00A0764A"/>
    <w:rsid w:val="00AB5B19"/>
    <w:rsid w:val="00B17A4D"/>
    <w:rsid w:val="00D015A3"/>
    <w:rsid w:val="00D6126E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6EB3"/>
  <w15:docId w15:val="{A89DD96D-FF18-48C3-9C8E-64DDB10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5A3"/>
  </w:style>
  <w:style w:type="paragraph" w:styleId="Titolo4">
    <w:name w:val="heading 4"/>
    <w:basedOn w:val="Normale"/>
    <w:link w:val="Titolo4Carattere"/>
    <w:uiPriority w:val="9"/>
    <w:qFormat/>
    <w:rsid w:val="00D01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01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015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015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D015A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0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Colasanti</dc:creator>
  <cp:keywords/>
  <dc:description/>
  <cp:lastModifiedBy>Catia Pesciarelli</cp:lastModifiedBy>
  <cp:revision>2</cp:revision>
  <dcterms:created xsi:type="dcterms:W3CDTF">2024-02-12T15:52:00Z</dcterms:created>
  <dcterms:modified xsi:type="dcterms:W3CDTF">2024-02-12T15:52:00Z</dcterms:modified>
</cp:coreProperties>
</file>